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2" w:rsidRPr="00A26A66" w:rsidRDefault="00D60952" w:rsidP="00D60952">
      <w:pPr>
        <w:contextualSpacing/>
        <w:jc w:val="right"/>
        <w:rPr>
          <w:b/>
          <w:bCs/>
          <w:sz w:val="24"/>
        </w:rPr>
      </w:pPr>
      <w:r w:rsidRPr="00A26A66">
        <w:rPr>
          <w:b/>
          <w:bCs/>
          <w:sz w:val="24"/>
        </w:rPr>
        <w:t xml:space="preserve">«У Т В Е </w:t>
      </w:r>
      <w:proofErr w:type="gramStart"/>
      <w:r w:rsidRPr="00A26A66">
        <w:rPr>
          <w:b/>
          <w:bCs/>
          <w:sz w:val="24"/>
        </w:rPr>
        <w:t>Р</w:t>
      </w:r>
      <w:proofErr w:type="gramEnd"/>
      <w:r w:rsidRPr="00A26A66">
        <w:rPr>
          <w:b/>
          <w:bCs/>
          <w:sz w:val="24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D60952" w:rsidRPr="00A26A66" w:rsidRDefault="00D60952" w:rsidP="00D60952">
      <w:pPr>
        <w:contextualSpacing/>
        <w:jc w:val="right"/>
        <w:rPr>
          <w:b/>
          <w:sz w:val="24"/>
        </w:rPr>
      </w:pPr>
      <w:r w:rsidRPr="00A26A66">
        <w:rPr>
          <w:b/>
          <w:sz w:val="24"/>
        </w:rPr>
        <w:t xml:space="preserve">Генеральный директор </w:t>
      </w:r>
    </w:p>
    <w:p w:rsidR="00D60952" w:rsidRPr="00A26A66" w:rsidRDefault="00D60952" w:rsidP="00D60952">
      <w:pPr>
        <w:contextualSpacing/>
        <w:jc w:val="right"/>
        <w:rPr>
          <w:b/>
          <w:bCs/>
          <w:sz w:val="24"/>
        </w:rPr>
      </w:pPr>
      <w:r w:rsidRPr="00A26A66">
        <w:rPr>
          <w:b/>
          <w:sz w:val="24"/>
        </w:rPr>
        <w:t>_______________</w:t>
      </w:r>
      <w:r>
        <w:rPr>
          <w:b/>
          <w:sz w:val="24"/>
        </w:rPr>
        <w:t>/</w:t>
      </w:r>
      <w:r w:rsidRPr="00A26A66">
        <w:rPr>
          <w:b/>
          <w:sz w:val="24"/>
        </w:rPr>
        <w:t>___________</w:t>
      </w:r>
    </w:p>
    <w:p w:rsidR="00D60952" w:rsidRPr="00B56318" w:rsidRDefault="00D60952" w:rsidP="00D60952">
      <w:pPr>
        <w:contextualSpacing/>
        <w:jc w:val="right"/>
        <w:rPr>
          <w:b/>
          <w:sz w:val="24"/>
        </w:rPr>
      </w:pPr>
      <w:r w:rsidRPr="00B56318">
        <w:rPr>
          <w:b/>
          <w:sz w:val="24"/>
        </w:rPr>
        <w:t xml:space="preserve"> «</w:t>
      </w:r>
      <w:r>
        <w:rPr>
          <w:b/>
          <w:sz w:val="24"/>
        </w:rPr>
        <w:t>__</w:t>
      </w:r>
      <w:r w:rsidRPr="00B56318">
        <w:rPr>
          <w:b/>
          <w:sz w:val="24"/>
        </w:rPr>
        <w:t xml:space="preserve">» </w:t>
      </w:r>
      <w:r>
        <w:rPr>
          <w:b/>
          <w:sz w:val="24"/>
        </w:rPr>
        <w:t>______</w:t>
      </w:r>
      <w:r w:rsidRPr="00B56318">
        <w:rPr>
          <w:b/>
          <w:sz w:val="24"/>
        </w:rPr>
        <w:t xml:space="preserve"> 20</w:t>
      </w:r>
      <w:r>
        <w:rPr>
          <w:b/>
          <w:sz w:val="24"/>
        </w:rPr>
        <w:t xml:space="preserve">  </w:t>
      </w:r>
      <w:r w:rsidRPr="00B56318">
        <w:rPr>
          <w:b/>
          <w:sz w:val="24"/>
        </w:rPr>
        <w:t xml:space="preserve"> года</w:t>
      </w:r>
    </w:p>
    <w:p w:rsidR="00D60952" w:rsidRDefault="00D60952" w:rsidP="00D60952">
      <w:pPr>
        <w:jc w:val="center"/>
        <w:rPr>
          <w:b/>
          <w:bCs/>
          <w:sz w:val="28"/>
          <w:szCs w:val="28"/>
        </w:rPr>
      </w:pPr>
    </w:p>
    <w:p w:rsidR="00D60952" w:rsidRPr="00DB2B92" w:rsidRDefault="00D60952" w:rsidP="00D60952">
      <w:pPr>
        <w:jc w:val="center"/>
        <w:rPr>
          <w:b/>
          <w:bCs/>
          <w:sz w:val="28"/>
          <w:szCs w:val="28"/>
        </w:rPr>
      </w:pPr>
      <w:r w:rsidRPr="00DB2B92">
        <w:rPr>
          <w:b/>
          <w:bCs/>
          <w:sz w:val="28"/>
          <w:szCs w:val="28"/>
        </w:rPr>
        <w:t>БИЛЕТЫ</w:t>
      </w:r>
    </w:p>
    <w:p w:rsidR="00D60952" w:rsidRPr="00DB2B92" w:rsidRDefault="00D60952" w:rsidP="00D60952">
      <w:pPr>
        <w:jc w:val="center"/>
        <w:rPr>
          <w:b/>
          <w:bCs/>
          <w:sz w:val="28"/>
          <w:szCs w:val="28"/>
        </w:rPr>
      </w:pPr>
    </w:p>
    <w:p w:rsidR="00D60952" w:rsidRDefault="00D60952" w:rsidP="00D60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проверки знаний по охране труда руководителей и специалистов </w:t>
      </w:r>
    </w:p>
    <w:p w:rsidR="00D60952" w:rsidRDefault="00D60952" w:rsidP="00D60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«_________________»</w:t>
      </w:r>
    </w:p>
    <w:p w:rsidR="00D60952" w:rsidRDefault="00D60952" w:rsidP="00D60952">
      <w:pPr>
        <w:jc w:val="center"/>
        <w:rPr>
          <w:b/>
          <w:sz w:val="28"/>
          <w:szCs w:val="28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1</w:t>
      </w:r>
    </w:p>
    <w:p w:rsidR="00D60952" w:rsidRPr="00E876E7" w:rsidRDefault="00D60952" w:rsidP="00D60952">
      <w:pPr>
        <w:jc w:val="both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Вводный инструктаж по охране труда, порядок проведения и оформления.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5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Что такое наряд-допуск, в каких случаях он выдается?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6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выполнении электросварочных работ.</w:t>
            </w:r>
          </w:p>
        </w:tc>
      </w:tr>
    </w:tbl>
    <w:p w:rsidR="00D60952" w:rsidRPr="00E876E7" w:rsidRDefault="00D60952" w:rsidP="00D60952">
      <w:pPr>
        <w:jc w:val="center"/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2</w:t>
      </w:r>
    </w:p>
    <w:p w:rsidR="00D60952" w:rsidRPr="00E876E7" w:rsidRDefault="00D60952" w:rsidP="00D60952">
      <w:pPr>
        <w:jc w:val="both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7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Виды инструктажей по охране труда. Сроки проведения.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8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Цели и порядок создания комитетов (комиссий) по охране труда.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9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</w:tbl>
    <w:p w:rsidR="00D60952" w:rsidRPr="00E876E7" w:rsidRDefault="00D60952" w:rsidP="00D60952">
      <w:pPr>
        <w:jc w:val="both"/>
        <w:rPr>
          <w:sz w:val="24"/>
        </w:rPr>
      </w:pPr>
      <w:r w:rsidRPr="00E876E7">
        <w:rPr>
          <w:rFonts w:eastAsia="Calibri"/>
          <w:bCs/>
          <w:sz w:val="24"/>
        </w:rPr>
        <w:t>Меры безопасности при загрузке автомобиля.</w:t>
      </w:r>
    </w:p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3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10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 xml:space="preserve">Общественный </w:t>
            </w:r>
            <w:proofErr w:type="gramStart"/>
            <w:r w:rsidRPr="00E876E7">
              <w:rPr>
                <w:rFonts w:eastAsia="Calibri"/>
                <w:bCs/>
                <w:sz w:val="24"/>
              </w:rPr>
              <w:t>контроль, за</w:t>
            </w:r>
            <w:proofErr w:type="gramEnd"/>
            <w:r w:rsidRPr="00E876E7">
              <w:rPr>
                <w:rFonts w:eastAsia="Calibri"/>
                <w:bCs/>
                <w:sz w:val="24"/>
              </w:rPr>
              <w:t xml:space="preserve"> охраной труда. Кто его осуществляет.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11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Порядок оказания первой помощи при термических ожогах.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12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Обязанности работодателя по обеспечению безопасности условий и охраны труда.</w:t>
            </w:r>
          </w:p>
        </w:tc>
      </w:tr>
    </w:tbl>
    <w:p w:rsidR="00D60952" w:rsidRPr="00E876E7" w:rsidRDefault="00D60952" w:rsidP="00D60952">
      <w:pPr>
        <w:pStyle w:val="a3"/>
        <w:jc w:val="center"/>
        <w:rPr>
          <w:szCs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4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13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Дайте определение понятию «несчастный случай на производстве».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14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Условия формирования служб охраны труда.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15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rFonts w:eastAsia="Calibri"/>
                <w:bCs/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 xml:space="preserve">Меры безопасности при работе на лесах, подмостях и других средствах </w:t>
            </w:r>
            <w:proofErr w:type="spellStart"/>
            <w:r w:rsidRPr="00E876E7">
              <w:rPr>
                <w:rFonts w:eastAsia="Calibri"/>
                <w:bCs/>
                <w:sz w:val="24"/>
              </w:rPr>
              <w:t>подмащивания</w:t>
            </w:r>
            <w:proofErr w:type="spellEnd"/>
          </w:p>
        </w:tc>
      </w:tr>
    </w:tbl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lastRenderedPageBreak/>
        <w:t>ЭКЗАМЕНАЦИОННЫЙ БИЛЕТ № 5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16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Дополнительные гарантии охраны труда отдельных категорий работников.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17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Требования санитарных норм к комнатам приема пищи.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18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работе с переносными, ручными светильниками.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6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9504" w:type="dxa"/>
        <w:tblCellSpacing w:w="20" w:type="dxa"/>
        <w:tblLayout w:type="fixed"/>
        <w:tblLook w:val="04A0"/>
      </w:tblPr>
      <w:tblGrid>
        <w:gridCol w:w="9504"/>
      </w:tblGrid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19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Задачи обязательного социального страхования от несчастных случаев на производстве и профессиональных заболеваний.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0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работе с подъемных подмостей.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1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  <w:r w:rsidRPr="00E876E7">
              <w:rPr>
                <w:rFonts w:eastAsia="Calibri"/>
                <w:bCs/>
                <w:sz w:val="24"/>
              </w:rPr>
              <w:t xml:space="preserve"> 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Требования к освещению в помещениях с постоянным пребыванием людей.</w:t>
            </w:r>
          </w:p>
        </w:tc>
      </w:tr>
    </w:tbl>
    <w:p w:rsidR="00D60952" w:rsidRPr="00E876E7" w:rsidRDefault="00D60952" w:rsidP="00D60952">
      <w:pPr>
        <w:jc w:val="center"/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7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22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Индивидуальные защитные средства при работе в электроустановке.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3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работе с приставных лестниц и стремянок.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4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Требования безопасности при эксплуатации электродрели.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8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9504" w:type="dxa"/>
        <w:tblCellSpacing w:w="20" w:type="dxa"/>
        <w:tblLayout w:type="fixed"/>
        <w:tblLook w:val="04A0"/>
      </w:tblPr>
      <w:tblGrid>
        <w:gridCol w:w="9504"/>
      </w:tblGrid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25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Какие несчастные случаи расследуются в установленном порядке, и по решению комиссии могут быть квалифицированы, как не связанные с производством?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6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работе с электроинструментом.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7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Требования безопасности при эксплуатации систем отопления зданий.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lastRenderedPageBreak/>
        <w:t>ЭКЗАМЕНАЦИОННЫЙ БИЛЕТ № 9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9929" w:type="dxa"/>
        <w:tblCellSpacing w:w="20" w:type="dxa"/>
        <w:tblLayout w:type="fixed"/>
        <w:tblLook w:val="04A0"/>
      </w:tblPr>
      <w:tblGrid>
        <w:gridCol w:w="9929"/>
      </w:tblGrid>
      <w:tr w:rsidR="00D60952" w:rsidRPr="00E876E7" w:rsidTr="00D60952">
        <w:trPr>
          <w:tblCellSpacing w:w="20" w:type="dxa"/>
        </w:trPr>
        <w:tc>
          <w:tcPr>
            <w:tcW w:w="9849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28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849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Какие несчастные случаи расследуются и подлежат учету, как несчастные случаи на производстве?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849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29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849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сварочных работах в резервуаре.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849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0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849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Требования безопасности при работе с источниками электромагнитного излучения.</w:t>
            </w:r>
          </w:p>
        </w:tc>
      </w:tr>
    </w:tbl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10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31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Классификация вредных и опасных производственных факторов.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2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складировании токсичных веществ.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3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Требования безопасности при работе на высоте.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11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34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Классификация средств индивидуальной защиты и их применение.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5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транспортировке грузов вручную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6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Состав комиссии для расследования несчастного случая на производстве.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12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37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Комиссии (комитеты) по охране труда. Их права и обязанности.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8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эксплуатации стремянок.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39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Санитарно-бытовое и лечебно-профилактическое обслуживание работников.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Default="00D60952" w:rsidP="00D60952">
      <w:pPr>
        <w:jc w:val="center"/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lastRenderedPageBreak/>
        <w:t>ЭКЗАМЕНАЦИОННЫЙ БИЛЕТ № 13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9504" w:type="dxa"/>
        <w:tblCellSpacing w:w="20" w:type="dxa"/>
        <w:tblLayout w:type="fixed"/>
        <w:tblLook w:val="04A0"/>
      </w:tblPr>
      <w:tblGrid>
        <w:gridCol w:w="9504"/>
      </w:tblGrid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40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Кто входит в состав комиссии по расследованию тяжелых несчастных случаев на производстве?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1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при эксплуатации погрузчика.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2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Режим работы и правила безопасности при работе с ПЭВМ и ВДТ.</w:t>
            </w:r>
          </w:p>
        </w:tc>
      </w:tr>
    </w:tbl>
    <w:p w:rsidR="00D60952" w:rsidRPr="00E876E7" w:rsidRDefault="00D60952" w:rsidP="00D60952">
      <w:pPr>
        <w:jc w:val="center"/>
        <w:rPr>
          <w:rFonts w:ascii="Century" w:hAnsi="Century"/>
          <w:b/>
          <w:bCs/>
          <w:i/>
          <w:sz w:val="24"/>
        </w:rPr>
      </w:pPr>
    </w:p>
    <w:p w:rsidR="00D60952" w:rsidRPr="00E876E7" w:rsidRDefault="00D60952" w:rsidP="00D60952">
      <w:pPr>
        <w:jc w:val="both"/>
        <w:rPr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14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9504" w:type="dxa"/>
        <w:tblCellSpacing w:w="20" w:type="dxa"/>
        <w:tblLayout w:type="fixed"/>
        <w:tblLook w:val="04A0"/>
      </w:tblPr>
      <w:tblGrid>
        <w:gridCol w:w="9504"/>
      </w:tblGrid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43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Обеспечение работников средствами индивидуальной защиты.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4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Меры безопасности с электроинструментами.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5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60952">
        <w:trPr>
          <w:tblCellSpacing w:w="20" w:type="dxa"/>
        </w:trPr>
        <w:tc>
          <w:tcPr>
            <w:tcW w:w="9424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Рассмотрение разногласий по вопросам расследования, оформления и учета несчастных случаев на производстве.</w:t>
            </w:r>
          </w:p>
        </w:tc>
      </w:tr>
    </w:tbl>
    <w:p w:rsidR="00D60952" w:rsidRPr="00E876E7" w:rsidRDefault="00D60952" w:rsidP="00D60952">
      <w:pPr>
        <w:rPr>
          <w:b/>
          <w:bCs/>
          <w:sz w:val="24"/>
        </w:rPr>
      </w:pPr>
    </w:p>
    <w:p w:rsidR="00D60952" w:rsidRPr="00E876E7" w:rsidRDefault="00D60952" w:rsidP="00D60952">
      <w:pPr>
        <w:rPr>
          <w:b/>
          <w:bCs/>
          <w:sz w:val="24"/>
        </w:rPr>
      </w:pPr>
    </w:p>
    <w:p w:rsidR="00D60952" w:rsidRPr="00E876E7" w:rsidRDefault="00D60952" w:rsidP="00D60952">
      <w:pPr>
        <w:jc w:val="center"/>
        <w:rPr>
          <w:b/>
          <w:bCs/>
          <w:sz w:val="24"/>
        </w:rPr>
      </w:pPr>
      <w:r w:rsidRPr="00E876E7">
        <w:rPr>
          <w:b/>
          <w:bCs/>
          <w:sz w:val="24"/>
        </w:rPr>
        <w:t>ЭКЗАМЕНАЦИОННЫЙ БИЛЕТ № 15</w:t>
      </w:r>
    </w:p>
    <w:p w:rsidR="00D60952" w:rsidRPr="00E876E7" w:rsidRDefault="00D60952" w:rsidP="00D60952">
      <w:pPr>
        <w:jc w:val="center"/>
        <w:rPr>
          <w:b/>
          <w:sz w:val="24"/>
        </w:rPr>
      </w:pPr>
    </w:p>
    <w:tbl>
      <w:tblPr>
        <w:tblW w:w="10456" w:type="dxa"/>
        <w:tblCellSpacing w:w="20" w:type="dxa"/>
        <w:tblLayout w:type="fixed"/>
        <w:tblLook w:val="04A0"/>
      </w:tblPr>
      <w:tblGrid>
        <w:gridCol w:w="10456"/>
      </w:tblGrid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b/>
                <w:bCs/>
                <w:sz w:val="24"/>
              </w:rPr>
            </w:pPr>
            <w:hyperlink r:id="rId46" w:history="1">
              <w:r w:rsidRPr="00E876E7">
                <w:rPr>
                  <w:b/>
                  <w:bCs/>
                  <w:sz w:val="24"/>
                </w:rPr>
                <w:t>Вопрос 1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Обучение и профессиональная подготовка в области охраны труда.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7" w:history="1">
              <w:r w:rsidRPr="00E876E7">
                <w:rPr>
                  <w:b/>
                  <w:bCs/>
                  <w:sz w:val="24"/>
                </w:rPr>
                <w:t>Вопрос 2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Работы, на которых запрещается применение труда лиц в возрасте до 18 лет.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hyperlink r:id="rId48" w:history="1">
              <w:r w:rsidRPr="00E876E7">
                <w:rPr>
                  <w:b/>
                  <w:bCs/>
                  <w:sz w:val="24"/>
                </w:rPr>
                <w:t>Вопрос 3</w:t>
              </w:r>
            </w:hyperlink>
            <w:r w:rsidRPr="00E876E7">
              <w:rPr>
                <w:sz w:val="24"/>
              </w:rPr>
              <w:t>.</w:t>
            </w:r>
          </w:p>
        </w:tc>
      </w:tr>
      <w:tr w:rsidR="00D60952" w:rsidRPr="00E876E7" w:rsidTr="00D27A53">
        <w:trPr>
          <w:tblCellSpacing w:w="20" w:type="dxa"/>
        </w:trPr>
        <w:tc>
          <w:tcPr>
            <w:tcW w:w="10376" w:type="dxa"/>
            <w:shd w:val="clear" w:color="auto" w:fill="auto"/>
          </w:tcPr>
          <w:p w:rsidR="00D60952" w:rsidRPr="00E876E7" w:rsidRDefault="00D60952" w:rsidP="00D27A53">
            <w:pPr>
              <w:jc w:val="both"/>
              <w:rPr>
                <w:sz w:val="24"/>
              </w:rPr>
            </w:pPr>
            <w:r w:rsidRPr="00E876E7">
              <w:rPr>
                <w:rFonts w:eastAsia="Calibri"/>
                <w:bCs/>
                <w:sz w:val="24"/>
              </w:rPr>
              <w:t>Обязанности работника в области охраны труда.</w:t>
            </w:r>
          </w:p>
        </w:tc>
      </w:tr>
    </w:tbl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52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952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952"/>
    <w:pPr>
      <w:widowControl/>
      <w:spacing w:after="120"/>
    </w:pPr>
    <w:rPr>
      <w:rFonts w:eastAsia="SimSun" w:cs="Calibri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0952"/>
    <w:rPr>
      <w:rFonts w:ascii="Times New Roman" w:eastAsia="SimSun" w:hAnsi="Times New Roman" w:cs="Calibri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howVPR(180000043,1,'&#1041;&#1080;&#1083;&#1077;&#1090;%201');" TargetMode="External"/><Relationship Id="rId18" Type="http://schemas.openxmlformats.org/officeDocument/2006/relationships/hyperlink" Target="javascript:showVPR(180000129,2,'&#1041;&#1080;&#1083;&#1077;&#1090;%201');" TargetMode="External"/><Relationship Id="rId26" Type="http://schemas.openxmlformats.org/officeDocument/2006/relationships/hyperlink" Target="javascript:showVPR(180000129,2,'&#1041;&#1080;&#1083;&#1077;&#1090;%201');" TargetMode="External"/><Relationship Id="rId39" Type="http://schemas.openxmlformats.org/officeDocument/2006/relationships/hyperlink" Target="javascript:showVPR(180000129,2,'&#1041;&#1080;&#1083;&#1077;&#1090;%201'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showVPR(180000129,2,'&#1041;&#1080;&#1083;&#1077;&#1090;%201');" TargetMode="External"/><Relationship Id="rId34" Type="http://schemas.openxmlformats.org/officeDocument/2006/relationships/hyperlink" Target="javascript:showVPR(180000043,1,'&#1041;&#1080;&#1083;&#1077;&#1090;%201');" TargetMode="External"/><Relationship Id="rId42" Type="http://schemas.openxmlformats.org/officeDocument/2006/relationships/hyperlink" Target="javascript:showVPR(180000129,2,'&#1041;&#1080;&#1083;&#1077;&#1090;%201');" TargetMode="External"/><Relationship Id="rId47" Type="http://schemas.openxmlformats.org/officeDocument/2006/relationships/hyperlink" Target="javascript:showVPR(180000129,2,'&#1041;&#1080;&#1083;&#1077;&#1090;%201');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showVPR(180000043,1,'&#1041;&#1080;&#1083;&#1077;&#1090;%201');" TargetMode="External"/><Relationship Id="rId12" Type="http://schemas.openxmlformats.org/officeDocument/2006/relationships/hyperlink" Target="javascript:showVPR(180000129,2,'&#1041;&#1080;&#1083;&#1077;&#1090;%201');" TargetMode="External"/><Relationship Id="rId17" Type="http://schemas.openxmlformats.org/officeDocument/2006/relationships/hyperlink" Target="javascript:showVPR(180000129,2,'&#1041;&#1080;&#1083;&#1077;&#1090;%201');" TargetMode="External"/><Relationship Id="rId25" Type="http://schemas.openxmlformats.org/officeDocument/2006/relationships/hyperlink" Target="javascript:showVPR(180000043,1,'&#1041;&#1080;&#1083;&#1077;&#1090;%201');" TargetMode="External"/><Relationship Id="rId33" Type="http://schemas.openxmlformats.org/officeDocument/2006/relationships/hyperlink" Target="javascript:showVPR(180000129,2,'&#1041;&#1080;&#1083;&#1077;&#1090;%201');" TargetMode="External"/><Relationship Id="rId38" Type="http://schemas.openxmlformats.org/officeDocument/2006/relationships/hyperlink" Target="javascript:showVPR(180000129,2,'&#1041;&#1080;&#1083;&#1077;&#1090;%201');" TargetMode="External"/><Relationship Id="rId46" Type="http://schemas.openxmlformats.org/officeDocument/2006/relationships/hyperlink" Target="javascript:showVPR(180000043,1,'&#1041;&#1080;&#1083;&#1077;&#1090;%201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howVPR(180000043,1,'&#1041;&#1080;&#1083;&#1077;&#1090;%201');" TargetMode="External"/><Relationship Id="rId20" Type="http://schemas.openxmlformats.org/officeDocument/2006/relationships/hyperlink" Target="javascript:showVPR(180000129,2,'&#1041;&#1080;&#1083;&#1077;&#1090;%201');" TargetMode="External"/><Relationship Id="rId29" Type="http://schemas.openxmlformats.org/officeDocument/2006/relationships/hyperlink" Target="javascript:showVPR(180000129,2,'&#1041;&#1080;&#1083;&#1077;&#1090;%201');" TargetMode="External"/><Relationship Id="rId41" Type="http://schemas.openxmlformats.org/officeDocument/2006/relationships/hyperlink" Target="javascript:showVPR(180000129,2,'&#1041;&#1080;&#1083;&#1077;&#1090;%201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VPR(180000129,2,'&#1041;&#1080;&#1083;&#1077;&#1090;%201');" TargetMode="External"/><Relationship Id="rId11" Type="http://schemas.openxmlformats.org/officeDocument/2006/relationships/hyperlink" Target="javascript:showVPR(180000129,2,'&#1041;&#1080;&#1083;&#1077;&#1090;%201');" TargetMode="External"/><Relationship Id="rId24" Type="http://schemas.openxmlformats.org/officeDocument/2006/relationships/hyperlink" Target="javascript:showVPR(180000129,2,'&#1041;&#1080;&#1083;&#1077;&#1090;%201');" TargetMode="External"/><Relationship Id="rId32" Type="http://schemas.openxmlformats.org/officeDocument/2006/relationships/hyperlink" Target="javascript:showVPR(180000129,2,'&#1041;&#1080;&#1083;&#1077;&#1090;%201');" TargetMode="External"/><Relationship Id="rId37" Type="http://schemas.openxmlformats.org/officeDocument/2006/relationships/hyperlink" Target="javascript:showVPR(180000043,1,'&#1041;&#1080;&#1083;&#1077;&#1090;%201');" TargetMode="External"/><Relationship Id="rId40" Type="http://schemas.openxmlformats.org/officeDocument/2006/relationships/hyperlink" Target="javascript:showVPR(180000043,1,'&#1041;&#1080;&#1083;&#1077;&#1090;%201');" TargetMode="External"/><Relationship Id="rId45" Type="http://schemas.openxmlformats.org/officeDocument/2006/relationships/hyperlink" Target="javascript:showVPR(180000129,2,'&#1041;&#1080;&#1083;&#1077;&#1090;%201');" TargetMode="External"/><Relationship Id="rId5" Type="http://schemas.openxmlformats.org/officeDocument/2006/relationships/hyperlink" Target="javascript:showVPR(180000129,2,'&#1041;&#1080;&#1083;&#1077;&#1090;%201');" TargetMode="External"/><Relationship Id="rId15" Type="http://schemas.openxmlformats.org/officeDocument/2006/relationships/hyperlink" Target="javascript:showVPR(180000129,2,'&#1041;&#1080;&#1083;&#1077;&#1090;%201');" TargetMode="External"/><Relationship Id="rId23" Type="http://schemas.openxmlformats.org/officeDocument/2006/relationships/hyperlink" Target="javascript:showVPR(180000129,2,'&#1041;&#1080;&#1083;&#1077;&#1090;%201');" TargetMode="External"/><Relationship Id="rId28" Type="http://schemas.openxmlformats.org/officeDocument/2006/relationships/hyperlink" Target="javascript:showVPR(180000043,1,'&#1041;&#1080;&#1083;&#1077;&#1090;%201');" TargetMode="External"/><Relationship Id="rId36" Type="http://schemas.openxmlformats.org/officeDocument/2006/relationships/hyperlink" Target="javascript:showVPR(180000129,2,'&#1041;&#1080;&#1083;&#1077;&#1090;%201');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showVPR(180000043,1,'&#1041;&#1080;&#1083;&#1077;&#1090;%201');" TargetMode="External"/><Relationship Id="rId19" Type="http://schemas.openxmlformats.org/officeDocument/2006/relationships/hyperlink" Target="javascript:showVPR(180000043,1,'&#1041;&#1080;&#1083;&#1077;&#1090;%201');" TargetMode="External"/><Relationship Id="rId31" Type="http://schemas.openxmlformats.org/officeDocument/2006/relationships/hyperlink" Target="javascript:showVPR(180000043,1,'&#1041;&#1080;&#1083;&#1077;&#1090;%201');" TargetMode="External"/><Relationship Id="rId44" Type="http://schemas.openxmlformats.org/officeDocument/2006/relationships/hyperlink" Target="javascript:showVPR(180000129,2,'&#1041;&#1080;&#1083;&#1077;&#1090;%201');" TargetMode="External"/><Relationship Id="rId4" Type="http://schemas.openxmlformats.org/officeDocument/2006/relationships/hyperlink" Target="javascript:showVPR(180000043,1,'&#1041;&#1080;&#1083;&#1077;&#1090;%201');" TargetMode="External"/><Relationship Id="rId9" Type="http://schemas.openxmlformats.org/officeDocument/2006/relationships/hyperlink" Target="javascript:showVPR(180000129,2,'&#1041;&#1080;&#1083;&#1077;&#1090;%201');" TargetMode="External"/><Relationship Id="rId14" Type="http://schemas.openxmlformats.org/officeDocument/2006/relationships/hyperlink" Target="javascript:showVPR(180000129,2,'&#1041;&#1080;&#1083;&#1077;&#1090;%201');" TargetMode="External"/><Relationship Id="rId22" Type="http://schemas.openxmlformats.org/officeDocument/2006/relationships/hyperlink" Target="javascript:showVPR(180000043,1,'&#1041;&#1080;&#1083;&#1077;&#1090;%201');" TargetMode="External"/><Relationship Id="rId27" Type="http://schemas.openxmlformats.org/officeDocument/2006/relationships/hyperlink" Target="javascript:showVPR(180000129,2,'&#1041;&#1080;&#1083;&#1077;&#1090;%201');" TargetMode="External"/><Relationship Id="rId30" Type="http://schemas.openxmlformats.org/officeDocument/2006/relationships/hyperlink" Target="javascript:showVPR(180000129,2,'&#1041;&#1080;&#1083;&#1077;&#1090;%201');" TargetMode="External"/><Relationship Id="rId35" Type="http://schemas.openxmlformats.org/officeDocument/2006/relationships/hyperlink" Target="javascript:showVPR(180000129,2,'&#1041;&#1080;&#1083;&#1077;&#1090;%201');" TargetMode="External"/><Relationship Id="rId43" Type="http://schemas.openxmlformats.org/officeDocument/2006/relationships/hyperlink" Target="javascript:showVPR(180000043,1,'&#1041;&#1080;&#1083;&#1077;&#1090;%201');" TargetMode="External"/><Relationship Id="rId48" Type="http://schemas.openxmlformats.org/officeDocument/2006/relationships/hyperlink" Target="javascript:showVPR(180000129,2,'&#1041;&#1080;&#1083;&#1077;&#1090;%201');" TargetMode="External"/><Relationship Id="rId8" Type="http://schemas.openxmlformats.org/officeDocument/2006/relationships/hyperlink" Target="javascript:showVPR(180000129,2,'&#1041;&#1080;&#1083;&#1077;&#1090;%201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2017-08-11T16:23:00Z</dcterms:created>
  <dcterms:modified xsi:type="dcterms:W3CDTF">2017-08-11T16:26:00Z</dcterms:modified>
</cp:coreProperties>
</file>